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stradale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Nulla osta per trasporti eccezionali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rilascio, a seguito di adeguata attivita' istruttoria, del nulla osta per il transito di trasporti eccezionali nel territorio dell'Ente, a seguito di presentazione di apposita istanza presso l'Ufficio competente.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veicoli eccezionali si intendono quei veicoli che per propria configurazione superano i limiti di sagoma o di peso stabiliti dagli articoli 61 e 62 del Codice della Strada.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trasporti eccezionali si intendono i veicoli che per effetto del loro carico superano i limiti di sagoma o di peso stabiliti dagli articoli 61 e 62 del Codice della Strada. Altresi' si considerano trasporti eccezionali i veicoli sui quali il carico sporge fuori della sagoma posteriormente oltre i 3/10 della lunghezza del veicolo stesso, pur rientrando nei limiti descritti dall'articolo 61 del Codice della Strada. Sono trasporti eccezionali anche i veicoli sui quali il carico sporge anteriormente oppure lateralmente oltre i limiti previsti per la categoria di veicolo.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Non e' invece considerato trasporto eccezionale ma costituisce violazione dell'articolo 164 del Codice della Strada il carico che pur superando i limiti prescritti dall'articolo 61 del Codice della Strada puo' essere risistemato entro i limiti, oppure il carico che sporge lateralmente pur rientrando nei limiti della categoria del veicolo.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Non costituisce trasporto eccezionale il traino di soccorso o di rimozione di veicoli eseguito con veicoli ad uso speciale per il soccorso stradale, limitatamente per il solo itinerario necessario per raggiungere l'officina o il deposito.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D.P.R. 151/2012 - Regolamento recante modifiche al D.P.R. 495/1992, concernente il regolamento di esecuzione e di attuazione del Nuovo Codice della strada, in materia di strutture, contrassegno e segnaletica per facilitare la mobilita' delle persone invalide - L. 298/1974 - Disciplina degli autotrasporti di cose e istituzione di un sistema di tariffe a forcella per i trasporti di merci su strada - Decreto del Ministero dei Lavori Pubblici del 18 luglio 1997 - Disciplinare per le scorte tecniche ai veicoli eccezionali ed ai trasporti in condizioni di eccezionalita' - D.P.R. 327/2004 - Regolamento concernente modifiche al D.P.R. 495/1992 in materia di limiti di velocita' per i veicoli adibiti a trasporti eccezionali - D.P.R. 31/2013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